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>
      <v:fill r:id="rId3" o:title="Light horizontal" type="pattern"/>
    </v:background>
  </w:background>
  <w:body>
    <w:p w:rsidR="00AE514F" w:rsidRDefault="0085598D">
      <w:pPr>
        <w:pStyle w:val="1"/>
      </w:pPr>
      <w:bookmarkStart w:id="0" w:name="_Toc285359318"/>
      <w:bookmarkStart w:id="1" w:name="_Toc287084876"/>
      <w:bookmarkStart w:id="2" w:name="_GoBack"/>
      <w:bookmarkEnd w:id="2"/>
      <w:r>
        <w:t>Анализ рынка</w:t>
      </w:r>
      <w:bookmarkEnd w:id="0"/>
      <w:bookmarkEnd w:id="1"/>
    </w:p>
    <w:p w:rsidR="00AE514F" w:rsidRDefault="0085598D">
      <w:pPr>
        <w:pStyle w:val="a4"/>
      </w:pPr>
      <w:r>
        <w:t xml:space="preserve">Мировой рынок по продаже музыкальных инструментов отличается высоким качеством товаров и сильной конкуренцией. Общий уровень развития рынка по оценкам составляет от 6% до 8% в год — как по количеству проданных товаров, так и по их качеству. </w:t>
      </w:r>
      <w:r>
        <w:t>Способы распространения могут значительно отличаться для разных видов товаров: от массового распространения недорогих товаров в розницу до специализированного распространения высококачественных и очень дорогих товаров. Последние предназначены только для оч</w:t>
      </w:r>
      <w:r>
        <w:t>ень узкой части рынка: инструменты и оборудование продаются профессионалам, которые требуют наивысшего качества звучания. Большая часть наших клиентов — музыканты, выступающие с концертами.</w:t>
      </w:r>
    </w:p>
    <w:p w:rsidR="00AE514F" w:rsidRDefault="0085598D">
      <w:pPr>
        <w:pStyle w:val="1"/>
      </w:pPr>
      <w:bookmarkStart w:id="3" w:name="_Toc285359319"/>
      <w:bookmarkStart w:id="4" w:name="_Toc287084877"/>
      <w:r>
        <w:t>Анализ и обновление</w:t>
      </w:r>
      <w:bookmarkEnd w:id="3"/>
      <w:bookmarkEnd w:id="4"/>
      <w:r>
        <w:t xml:space="preserve"> отрасли</w:t>
      </w:r>
    </w:p>
    <w:p w:rsidR="00AE514F" w:rsidRDefault="0085598D">
      <w:pPr>
        <w:pStyle w:val="a4"/>
      </w:pPr>
      <w:r>
        <w:t>Рынок по продаже музыкальных инструмен</w:t>
      </w:r>
      <w:r>
        <w:t>тов можно разделить на несколько сегментов. Эти сегменты тесно связаны, и, чтобы обсудить их, дадим определения, которыми оперируют в компании «Музыкальные инструменты на бис».</w:t>
      </w:r>
    </w:p>
    <w:p w:rsidR="00AE514F" w:rsidRDefault="0085598D">
      <w:pPr>
        <w:pStyle w:val="a4"/>
      </w:pPr>
      <w:r>
        <w:t>Потребители. Их круг очень широк: от детей, обучающихся игре, до профессиональн</w:t>
      </w:r>
      <w:r>
        <w:t>ых музыкантов, участвующих в концертах. Однако в компании «Музыкальные инструменты на бис» продаются в основном эксклюзивные модели для профессионалов.</w:t>
      </w:r>
    </w:p>
    <w:p w:rsidR="00AE514F" w:rsidRDefault="0085598D">
      <w:pPr>
        <w:pStyle w:val="a3"/>
      </w:pPr>
      <w:r>
        <w:t>1.</w:t>
      </w:r>
      <w:r>
        <w:tab/>
        <w:t>Инструмент или тип инструмента. Компания производит и продает как акустические, так и электрические г</w:t>
      </w:r>
      <w:r>
        <w:t xml:space="preserve">итары, электронные фортепиано, динамики, электронное музыкальное оборудование и дополнительные принадлежности. </w:t>
      </w:r>
    </w:p>
    <w:p w:rsidR="00AE514F" w:rsidRDefault="0085598D">
      <w:pPr>
        <w:pStyle w:val="a3"/>
      </w:pPr>
      <w:r>
        <w:t>2.</w:t>
      </w:r>
      <w:r>
        <w:tab/>
        <w:t>Типы направлений в музыке. Занимая лидирующее положение на рынке, компания «Музыкальные инструменты на бис» заслужила хорошую репутацию среди</w:t>
      </w:r>
      <w:r>
        <w:t xml:space="preserve"> музыкантов классического направления. Одной из наших задач является управление переходом на новые технологии без потери с трудом завоеванных позиций у поклонников классики. Пока модель такого перехода создана только для линейки электронных фортепиано, кот</w:t>
      </w:r>
      <w:r>
        <w:t xml:space="preserve">орые высоко оценены лучшими музыкантами. </w:t>
      </w:r>
    </w:p>
    <w:p w:rsidR="00AE514F" w:rsidRDefault="0085598D">
      <w:pPr>
        <w:pStyle w:val="a3"/>
      </w:pPr>
      <w:r>
        <w:t>3.</w:t>
      </w:r>
      <w:r>
        <w:tab/>
        <w:t>Развитие сегментов рынка — процесс с высоким уровнем конкуренции, зависящий от применяемых технологий и результатов распространения. Существует огромное количество различных электронных инструментов, таких как ф</w:t>
      </w:r>
      <w:r>
        <w:t>ортепиано, гитары, звуковые усилители и синтезаторы. Что касается рынка классических инструментов, электронные технологии теперь широко применяются для фортепиано и органа, а рынок классических духовых инструментов сильно зависит от особенностей ценовой по</w:t>
      </w:r>
      <w:r>
        <w:t>литики для розничной продажи.</w:t>
      </w:r>
    </w:p>
    <w:p w:rsidR="00AE514F" w:rsidRDefault="0085598D">
      <w:pPr>
        <w:pStyle w:val="a4"/>
      </w:pPr>
      <w:r>
        <w:t>В настоящее время компания «Музыкальные инструменты на бис» работает с сегментами классических музыкальных инструментов в относительно развитой индустрии, в которой огромную роль играют торговая марка и репутация качества. К с</w:t>
      </w:r>
      <w:r>
        <w:t>ожалению, этот сегмент сужается, поскольку в музыке все чаще используются электронные технологии. Мы хотим повлиять на этот переход, предложив для классических музыкальных инструментов новые технологии.</w:t>
      </w:r>
    </w:p>
    <w:p w:rsidR="00AE514F" w:rsidRDefault="0085598D">
      <w:pPr>
        <w:pStyle w:val="1"/>
      </w:pPr>
      <w:bookmarkStart w:id="5" w:name="_Toc285359320"/>
      <w:bookmarkStart w:id="6" w:name="_Toc287084878"/>
      <w:r>
        <w:t>Ключ к постоянному успеху</w:t>
      </w:r>
      <w:bookmarkEnd w:id="5"/>
      <w:bookmarkEnd w:id="6"/>
    </w:p>
    <w:p w:rsidR="00AE514F" w:rsidRDefault="0085598D">
      <w:pPr>
        <w:pStyle w:val="a4"/>
      </w:pPr>
      <w:r>
        <w:t xml:space="preserve">Внедрение новых технологий </w:t>
      </w:r>
      <w:r>
        <w:t>на рынке классических высококачественных музыкальных инструментов не оказало существенного влияния на ключевые факторы успеха. Они не сильно изменились по сравнению с прошлым веком: качество товаров, репутация и методы управления.</w:t>
      </w:r>
    </w:p>
    <w:p w:rsidR="00AE514F" w:rsidRDefault="0085598D">
      <w:pPr>
        <w:pStyle w:val="1"/>
      </w:pPr>
      <w:bookmarkStart w:id="7" w:name="_Toc285359321"/>
      <w:r>
        <w:t>Качество товара</w:t>
      </w:r>
      <w:bookmarkEnd w:id="7"/>
    </w:p>
    <w:p w:rsidR="00AE514F" w:rsidRDefault="0085598D">
      <w:pPr>
        <w:pStyle w:val="a4"/>
      </w:pPr>
      <w:r>
        <w:t>Целевые п</w:t>
      </w:r>
      <w:r>
        <w:t xml:space="preserve">отребители обычно стремятся  </w:t>
      </w:r>
      <w:r>
        <w:rPr>
          <w:i/>
        </w:rPr>
        <w:t>получить</w:t>
      </w:r>
      <w:r>
        <w:t xml:space="preserve"> звук высочайшего качества. Единообразие и надежность инструментов также являются важными факторами. Долговечность – менее важный фактор, но и он учитывается, поскольку сильно влияет на цену товара.</w:t>
      </w:r>
    </w:p>
    <w:p w:rsidR="00AE514F" w:rsidRDefault="0085598D">
      <w:pPr>
        <w:pStyle w:val="1"/>
      </w:pPr>
      <w:bookmarkStart w:id="8" w:name="_Toc285359322"/>
      <w:r>
        <w:t>Репутация</w:t>
      </w:r>
      <w:bookmarkEnd w:id="8"/>
      <w:r>
        <w:t>— новая фор</w:t>
      </w:r>
      <w:r>
        <w:t>мула</w:t>
      </w:r>
    </w:p>
    <w:p w:rsidR="00AE514F" w:rsidRDefault="0085598D">
      <w:pPr>
        <w:pStyle w:val="a4"/>
      </w:pPr>
      <w:r>
        <w:t>Профессиональных музыкантов и успешных любителей очень часто оценивают по инструментам, которыми они пользуются. В индустрии по производству инструментов новичков примут только в том случае, если их товары отличаются исключительном качеством, но обычн</w:t>
      </w:r>
      <w:r>
        <w:t>о для завоевания прочного положения на этом рынке требуется время и традиции.</w:t>
      </w:r>
    </w:p>
    <w:p w:rsidR="00AE514F" w:rsidRDefault="0085598D">
      <w:pPr>
        <w:pStyle w:val="1"/>
      </w:pPr>
      <w:bookmarkStart w:id="9" w:name="_Toc285359323"/>
      <w:r>
        <w:lastRenderedPageBreak/>
        <w:t>Управление</w:t>
      </w:r>
      <w:bookmarkEnd w:id="9"/>
      <w:r>
        <w:t xml:space="preserve"> Реорганизация</w:t>
      </w:r>
    </w:p>
    <w:p w:rsidR="00AE514F" w:rsidRDefault="0085598D">
      <w:pPr>
        <w:pStyle w:val="a4"/>
      </w:pPr>
      <w:r>
        <w:t>Компании отрасли стремятся повысить качество и репутацию, однако этой отрасли все еще угрожают технологии, новая конкуренция, общий спад интереса к класс</w:t>
      </w:r>
      <w:r>
        <w:t>ической музыке, повышение цен и другие отрицательные факторы. Оставшиеся компании должны поддерживать высокий уровень качества товаров и репутацию, принимая во внимание также основы управления персоналом, фиксированные затраты, цены на товары, расходы на т</w:t>
      </w:r>
      <w:r>
        <w:t>орговлю и оборотный капитал.</w:t>
      </w:r>
    </w:p>
    <w:sectPr w:rsidR="00AE514F">
      <w:pgSz w:w="11907" w:h="16839" w:code="9"/>
      <w:pgMar w:top="1440" w:right="1800" w:bottom="1440" w:left="180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98D"/>
    <w:rsid w:val="0085598D"/>
    <w:rsid w:val="00AE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pPr>
      <w:ind w:left="360" w:hanging="360"/>
    </w:pPr>
  </w:style>
  <w:style w:type="paragraph" w:styleId="a4">
    <w:name w:val="Body Text"/>
    <w:basedOn w:val="a"/>
    <w:pPr>
      <w:spacing w:after="120"/>
    </w:p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pPr>
      <w:ind w:left="360" w:hanging="360"/>
    </w:pPr>
  </w:style>
  <w:style w:type="paragraph" w:styleId="a4">
    <w:name w:val="Body Text"/>
    <w:basedOn w:val="a"/>
    <w:pPr>
      <w:spacing w:after="120"/>
    </w:p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gif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mov\Documents\My%20Practice%20Files\Word\&#1044;&#1086;&#1073;&#1072;&#1074;&#1083;&#1077;&#1085;&#1080;&#1077;%20&#1087;&#1086;&#1076;&#1083;&#1086;&#1078;&#1082;&#1080;%20&#1080;&#1083;&#1080;%20&#1092;&#1086;&#1085;&#1086;&#1074;&#1086;&#1075;&#1086;%20&#1088;&#1080;&#1089;&#1091;&#1085;&#1082;&#107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Добавление подложки или фонового рисунка</Template>
  <TotalTime>0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WordDecorate1.dot</vt:lpstr>
    </vt:vector>
  </TitlesOfParts>
  <Company>Microsoft Corporation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Утёмов</dc:creator>
  <cp:lastModifiedBy>Утёмов</cp:lastModifiedBy>
  <cp:revision>1</cp:revision>
  <cp:lastPrinted>2007-03-29T23:23:00Z</cp:lastPrinted>
  <dcterms:created xsi:type="dcterms:W3CDTF">2012-10-19T18:50:00Z</dcterms:created>
  <dcterms:modified xsi:type="dcterms:W3CDTF">2012-10-19T18:50:00Z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RH102311111049</vt:lpwstr>
  </property>
</Properties>
</file>